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F1F" w:rsidRPr="00352FD7" w:rsidRDefault="008E2F1F" w:rsidP="008E2F1F">
      <w:pPr>
        <w:widowControl w:val="0"/>
        <w:ind w:firstLine="709"/>
        <w:jc w:val="both"/>
        <w:rPr>
          <w:sz w:val="28"/>
          <w:szCs w:val="28"/>
        </w:rPr>
      </w:pPr>
      <w:r>
        <w:rPr>
          <w:sz w:val="28"/>
          <w:szCs w:val="28"/>
        </w:rPr>
        <w:t xml:space="preserve">1. </w:t>
      </w:r>
      <w:proofErr w:type="gramStart"/>
      <w:r w:rsidRPr="00352FD7">
        <w:rPr>
          <w:sz w:val="28"/>
          <w:szCs w:val="28"/>
        </w:rPr>
        <w:t xml:space="preserve">По вопросу о правомерности заключения государственного контракта </w:t>
      </w:r>
      <w:r w:rsidRPr="008E2F1F">
        <w:rPr>
          <w:sz w:val="28"/>
          <w:szCs w:val="28"/>
        </w:rPr>
        <w:t>с ФГУП "Почта России" на оказание почтовых услуг по пересылке уведомлений о вручении внутренних регистрируем</w:t>
      </w:r>
      <w:r w:rsidR="003A3E74">
        <w:rPr>
          <w:sz w:val="28"/>
          <w:szCs w:val="28"/>
        </w:rPr>
        <w:t>ых почтовых отправлений, писем,</w:t>
      </w:r>
      <w:r w:rsidRPr="008E2F1F">
        <w:rPr>
          <w:sz w:val="28"/>
          <w:szCs w:val="28"/>
        </w:rPr>
        <w:t xml:space="preserve"> бандеролей 1-го класса, EMS отправлений как с единственным исполнителем на основании пункта 6 части 1 статьи 93 Федерального закона от 05.04.2013 № 44-ФЗ «О контрактной системе в сфере закупок товаров, работ, услуг для обеспечения государственных и</w:t>
      </w:r>
      <w:proofErr w:type="gramEnd"/>
      <w:r w:rsidRPr="008E2F1F">
        <w:rPr>
          <w:sz w:val="28"/>
          <w:szCs w:val="28"/>
        </w:rPr>
        <w:t xml:space="preserve"> муниципальных нужд» (далее – Закон № 44-ФЗ)</w:t>
      </w:r>
      <w:r w:rsidRPr="00352FD7">
        <w:rPr>
          <w:sz w:val="28"/>
          <w:szCs w:val="28"/>
        </w:rPr>
        <w:t xml:space="preserve"> сообщаем следующее.</w:t>
      </w:r>
    </w:p>
    <w:p w:rsidR="00027ED1" w:rsidRPr="00352FD7" w:rsidRDefault="00027ED1" w:rsidP="00DD6F81">
      <w:pPr>
        <w:widowControl w:val="0"/>
        <w:ind w:firstLine="709"/>
        <w:jc w:val="both"/>
        <w:rPr>
          <w:sz w:val="28"/>
          <w:szCs w:val="28"/>
        </w:rPr>
      </w:pPr>
      <w:r w:rsidRPr="00352FD7">
        <w:rPr>
          <w:sz w:val="28"/>
          <w:szCs w:val="28"/>
        </w:rPr>
        <w:t xml:space="preserve">В соответствии с пунктом 6 части 1 статьи 93 </w:t>
      </w:r>
      <w:r w:rsidR="00622E05" w:rsidRPr="00352FD7">
        <w:rPr>
          <w:sz w:val="28"/>
          <w:szCs w:val="28"/>
        </w:rPr>
        <w:t>Закон</w:t>
      </w:r>
      <w:r w:rsidR="008E2F1F">
        <w:rPr>
          <w:sz w:val="28"/>
          <w:szCs w:val="28"/>
        </w:rPr>
        <w:t>а</w:t>
      </w:r>
      <w:r w:rsidR="00622E05" w:rsidRPr="00352FD7">
        <w:rPr>
          <w:sz w:val="28"/>
          <w:szCs w:val="28"/>
        </w:rPr>
        <w:t xml:space="preserve"> № 44-ФЗ </w:t>
      </w:r>
      <w:r w:rsidR="00EA0643" w:rsidRPr="00352FD7">
        <w:rPr>
          <w:sz w:val="28"/>
          <w:szCs w:val="28"/>
        </w:rPr>
        <w:t xml:space="preserve">закупка у единственного поставщика (подрядчика, исполнителя) может осуществляться заказчиком </w:t>
      </w:r>
      <w:r w:rsidR="00EF6F2E" w:rsidRPr="00352FD7">
        <w:rPr>
          <w:sz w:val="28"/>
          <w:szCs w:val="28"/>
        </w:rPr>
        <w:t xml:space="preserve">в </w:t>
      </w:r>
      <w:r w:rsidR="00EA0643" w:rsidRPr="00352FD7">
        <w:rPr>
          <w:sz w:val="28"/>
          <w:szCs w:val="28"/>
        </w:rPr>
        <w:t>случае закупки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
    <w:p w:rsidR="00212C37" w:rsidRPr="00352FD7" w:rsidRDefault="00C14080" w:rsidP="00212C37">
      <w:pPr>
        <w:widowControl w:val="0"/>
        <w:ind w:firstLine="709"/>
        <w:jc w:val="both"/>
        <w:rPr>
          <w:sz w:val="28"/>
          <w:szCs w:val="28"/>
        </w:rPr>
      </w:pPr>
      <w:r w:rsidRPr="00352FD7">
        <w:rPr>
          <w:sz w:val="28"/>
          <w:szCs w:val="28"/>
        </w:rPr>
        <w:t>Вышеуказанными нормативными правовыми актами не установлены и</w:t>
      </w:r>
      <w:r w:rsidR="00212C37" w:rsidRPr="00352FD7">
        <w:rPr>
          <w:sz w:val="28"/>
          <w:szCs w:val="28"/>
        </w:rPr>
        <w:t xml:space="preserve">сключительные полномочия ФГУП «Почта России», в том числе по пересылке уведомлений о вручении внутренних регистрируемых почтовых отправлений, писем, бандеролей 1-го класса, </w:t>
      </w:r>
      <w:r w:rsidR="00212C37" w:rsidRPr="00352FD7">
        <w:rPr>
          <w:sz w:val="28"/>
          <w:szCs w:val="28"/>
          <w:lang w:val="en-US"/>
        </w:rPr>
        <w:t>EMS</w:t>
      </w:r>
      <w:r w:rsidR="00212C37" w:rsidRPr="00352FD7">
        <w:rPr>
          <w:sz w:val="28"/>
          <w:szCs w:val="28"/>
        </w:rPr>
        <w:t xml:space="preserve"> отправлений, в связи с чем, </w:t>
      </w:r>
      <w:r w:rsidR="00EF6F2E" w:rsidRPr="00352FD7">
        <w:rPr>
          <w:sz w:val="28"/>
          <w:szCs w:val="28"/>
        </w:rPr>
        <w:t xml:space="preserve">основания для </w:t>
      </w:r>
      <w:r w:rsidR="00212C37" w:rsidRPr="00352FD7">
        <w:rPr>
          <w:sz w:val="28"/>
          <w:szCs w:val="28"/>
        </w:rPr>
        <w:t>заключени</w:t>
      </w:r>
      <w:r w:rsidR="00EF6F2E" w:rsidRPr="00352FD7">
        <w:rPr>
          <w:sz w:val="28"/>
          <w:szCs w:val="28"/>
        </w:rPr>
        <w:t>я</w:t>
      </w:r>
      <w:r w:rsidR="00212C37" w:rsidRPr="00352FD7">
        <w:rPr>
          <w:sz w:val="28"/>
          <w:szCs w:val="28"/>
        </w:rPr>
        <w:t xml:space="preserve"> государственных контрактов на пересылку уведомлений о вручении внутренних регистрируемых почтовых отправлений, писем, бандеролей 1-го класса, </w:t>
      </w:r>
      <w:r w:rsidR="00212C37" w:rsidRPr="00352FD7">
        <w:rPr>
          <w:sz w:val="28"/>
          <w:szCs w:val="28"/>
          <w:lang w:val="en-US"/>
        </w:rPr>
        <w:t>EMS</w:t>
      </w:r>
      <w:r w:rsidR="00212C37" w:rsidRPr="00352FD7">
        <w:rPr>
          <w:sz w:val="28"/>
          <w:szCs w:val="28"/>
        </w:rPr>
        <w:t xml:space="preserve"> отправлений с ФГУП </w:t>
      </w:r>
      <w:r w:rsidR="004C0D1C" w:rsidRPr="00352FD7">
        <w:rPr>
          <w:sz w:val="28"/>
          <w:szCs w:val="28"/>
        </w:rPr>
        <w:t>«</w:t>
      </w:r>
      <w:r w:rsidR="00212C37" w:rsidRPr="00352FD7">
        <w:rPr>
          <w:sz w:val="28"/>
          <w:szCs w:val="28"/>
        </w:rPr>
        <w:t>Почта России</w:t>
      </w:r>
      <w:r w:rsidR="004C0D1C" w:rsidRPr="00352FD7">
        <w:rPr>
          <w:sz w:val="28"/>
          <w:szCs w:val="28"/>
        </w:rPr>
        <w:t>»</w:t>
      </w:r>
      <w:r w:rsidR="00212C37" w:rsidRPr="00352FD7">
        <w:rPr>
          <w:sz w:val="28"/>
          <w:szCs w:val="28"/>
        </w:rPr>
        <w:t xml:space="preserve"> на основании пункта 6 части 1 статьи 93 Закона № 44-ФЗ</w:t>
      </w:r>
      <w:r w:rsidR="00622E05" w:rsidRPr="00352FD7">
        <w:rPr>
          <w:sz w:val="28"/>
          <w:szCs w:val="28"/>
        </w:rPr>
        <w:t xml:space="preserve"> </w:t>
      </w:r>
      <w:r w:rsidR="00EF6F2E" w:rsidRPr="00352FD7">
        <w:rPr>
          <w:sz w:val="28"/>
          <w:szCs w:val="28"/>
        </w:rPr>
        <w:t>отсутствуют</w:t>
      </w:r>
      <w:r w:rsidR="00212C37" w:rsidRPr="00352FD7">
        <w:rPr>
          <w:sz w:val="28"/>
          <w:szCs w:val="28"/>
        </w:rPr>
        <w:t>.</w:t>
      </w:r>
    </w:p>
    <w:p w:rsidR="001E1565" w:rsidRPr="00352FD7" w:rsidRDefault="001E1565" w:rsidP="00212C37">
      <w:pPr>
        <w:widowControl w:val="0"/>
        <w:ind w:firstLine="709"/>
        <w:jc w:val="both"/>
        <w:rPr>
          <w:sz w:val="28"/>
          <w:szCs w:val="28"/>
        </w:rPr>
      </w:pPr>
      <w:r w:rsidRPr="00352FD7">
        <w:rPr>
          <w:sz w:val="28"/>
          <w:szCs w:val="28"/>
        </w:rPr>
        <w:t xml:space="preserve">Вместе с тем, </w:t>
      </w:r>
      <w:r w:rsidR="00365B37" w:rsidRPr="00352FD7">
        <w:rPr>
          <w:sz w:val="28"/>
          <w:szCs w:val="28"/>
        </w:rPr>
        <w:t>с</w:t>
      </w:r>
      <w:r w:rsidR="007730C5" w:rsidRPr="00352FD7">
        <w:rPr>
          <w:sz w:val="28"/>
          <w:szCs w:val="28"/>
        </w:rPr>
        <w:t>огласно пункту 1 части 1</w:t>
      </w:r>
      <w:r w:rsidRPr="00352FD7">
        <w:rPr>
          <w:sz w:val="28"/>
          <w:szCs w:val="28"/>
        </w:rPr>
        <w:t xml:space="preserve"> статьи </w:t>
      </w:r>
      <w:r w:rsidR="007730C5" w:rsidRPr="00352FD7">
        <w:rPr>
          <w:sz w:val="28"/>
          <w:szCs w:val="28"/>
        </w:rPr>
        <w:t>93</w:t>
      </w:r>
      <w:r w:rsidRPr="00352FD7">
        <w:rPr>
          <w:sz w:val="28"/>
          <w:szCs w:val="28"/>
        </w:rPr>
        <w:t xml:space="preserve"> Закона №</w:t>
      </w:r>
      <w:r w:rsidR="007730C5" w:rsidRPr="00352FD7">
        <w:rPr>
          <w:sz w:val="28"/>
          <w:szCs w:val="28"/>
        </w:rPr>
        <w:t xml:space="preserve"> 4</w:t>
      </w:r>
      <w:r w:rsidRPr="00352FD7">
        <w:rPr>
          <w:sz w:val="28"/>
          <w:szCs w:val="28"/>
        </w:rPr>
        <w:t xml:space="preserve">4-ФЗ </w:t>
      </w:r>
      <w:r w:rsidR="00365B37" w:rsidRPr="00352FD7">
        <w:rPr>
          <w:sz w:val="28"/>
          <w:szCs w:val="28"/>
        </w:rPr>
        <w:t>закупка у единственного поставщика (подрядчика, исполнителя) может осуществляться заказчиком в случае</w:t>
      </w:r>
      <w:r w:rsidRPr="00352FD7">
        <w:rPr>
          <w:sz w:val="28"/>
          <w:szCs w:val="28"/>
        </w:rPr>
        <w:t xml:space="preserve"> </w:t>
      </w:r>
      <w:r w:rsidR="00365B37" w:rsidRPr="00352FD7">
        <w:rPr>
          <w:sz w:val="28"/>
          <w:szCs w:val="28"/>
        </w:rPr>
        <w:t xml:space="preserve">осуществления закупки товара, работы или услуги, которые относятся к сфере деятельности субъектов естественных монополий в соответствии с Федеральным </w:t>
      </w:r>
      <w:hyperlink r:id="rId5" w:history="1">
        <w:r w:rsidR="00365B37" w:rsidRPr="00352FD7">
          <w:rPr>
            <w:sz w:val="28"/>
            <w:szCs w:val="28"/>
          </w:rPr>
          <w:t>законом</w:t>
        </w:r>
      </w:hyperlink>
      <w:r w:rsidR="00365B37" w:rsidRPr="00352FD7">
        <w:rPr>
          <w:sz w:val="28"/>
          <w:szCs w:val="28"/>
        </w:rPr>
        <w:t xml:space="preserve"> </w:t>
      </w:r>
      <w:r w:rsidR="007410D0" w:rsidRPr="00352FD7">
        <w:rPr>
          <w:sz w:val="28"/>
          <w:szCs w:val="28"/>
        </w:rPr>
        <w:t xml:space="preserve">                        </w:t>
      </w:r>
      <w:r w:rsidR="00365B37" w:rsidRPr="00352FD7">
        <w:rPr>
          <w:sz w:val="28"/>
          <w:szCs w:val="28"/>
        </w:rPr>
        <w:t xml:space="preserve">от 17.08.1995 № 147-ФЗ </w:t>
      </w:r>
      <w:r w:rsidR="004C0D1C" w:rsidRPr="00352FD7">
        <w:rPr>
          <w:sz w:val="28"/>
          <w:szCs w:val="28"/>
        </w:rPr>
        <w:t>«</w:t>
      </w:r>
      <w:r w:rsidR="00365B37" w:rsidRPr="00352FD7">
        <w:rPr>
          <w:sz w:val="28"/>
          <w:szCs w:val="28"/>
        </w:rPr>
        <w:t>О естественных монополиях</w:t>
      </w:r>
      <w:r w:rsidR="004C0D1C" w:rsidRPr="00352FD7">
        <w:rPr>
          <w:sz w:val="28"/>
          <w:szCs w:val="28"/>
        </w:rPr>
        <w:t>»</w:t>
      </w:r>
      <w:r w:rsidR="00365B37" w:rsidRPr="00352FD7">
        <w:rPr>
          <w:sz w:val="28"/>
          <w:szCs w:val="28"/>
        </w:rPr>
        <w:t>.</w:t>
      </w:r>
    </w:p>
    <w:p w:rsidR="001E1565" w:rsidRPr="00352FD7" w:rsidRDefault="00A97AC8" w:rsidP="00A97AC8">
      <w:pPr>
        <w:widowControl w:val="0"/>
        <w:ind w:firstLine="709"/>
        <w:jc w:val="both"/>
        <w:rPr>
          <w:sz w:val="28"/>
          <w:szCs w:val="28"/>
        </w:rPr>
      </w:pPr>
      <w:r w:rsidRPr="00352FD7">
        <w:rPr>
          <w:sz w:val="28"/>
          <w:szCs w:val="28"/>
        </w:rPr>
        <w:t>Пересылка внутренней письменной корреспонденции (почтовых карточек, писем, бандеролей) входит в Перечень услуг общедоступной почтовой связи,</w:t>
      </w:r>
      <w:r w:rsidR="007410D0" w:rsidRPr="00352FD7">
        <w:rPr>
          <w:sz w:val="28"/>
          <w:szCs w:val="28"/>
        </w:rPr>
        <w:t xml:space="preserve"> государственное регулирование тарифов на которые на внутреннем рынке Российской Федерации осуществляет Федеральная служба по тарифам</w:t>
      </w:r>
      <w:r w:rsidRPr="00352FD7">
        <w:rPr>
          <w:sz w:val="28"/>
          <w:szCs w:val="28"/>
        </w:rPr>
        <w:t xml:space="preserve">, утвержденный Постановлением Правительства </w:t>
      </w:r>
      <w:r w:rsidR="007410D0" w:rsidRPr="00352FD7">
        <w:rPr>
          <w:sz w:val="28"/>
          <w:szCs w:val="28"/>
        </w:rPr>
        <w:t>Российской Федерации</w:t>
      </w:r>
      <w:r w:rsidRPr="00352FD7">
        <w:rPr>
          <w:sz w:val="28"/>
          <w:szCs w:val="28"/>
        </w:rPr>
        <w:t xml:space="preserve"> от 24.10.2005 № 637</w:t>
      </w:r>
      <w:r w:rsidR="00C14080" w:rsidRPr="00352FD7">
        <w:rPr>
          <w:sz w:val="28"/>
          <w:szCs w:val="28"/>
        </w:rPr>
        <w:t xml:space="preserve"> (далее – Перечень </w:t>
      </w:r>
      <w:r w:rsidR="00622E05" w:rsidRPr="00352FD7">
        <w:rPr>
          <w:sz w:val="28"/>
          <w:szCs w:val="28"/>
        </w:rPr>
        <w:t>услуг почтовой связи</w:t>
      </w:r>
      <w:r w:rsidR="00C14080" w:rsidRPr="00352FD7">
        <w:rPr>
          <w:sz w:val="28"/>
          <w:szCs w:val="28"/>
        </w:rPr>
        <w:t>)</w:t>
      </w:r>
      <w:r w:rsidRPr="00352FD7">
        <w:rPr>
          <w:sz w:val="28"/>
          <w:szCs w:val="28"/>
        </w:rPr>
        <w:t xml:space="preserve">. </w:t>
      </w:r>
      <w:r w:rsidR="007730C5" w:rsidRPr="00352FD7">
        <w:rPr>
          <w:sz w:val="28"/>
          <w:szCs w:val="28"/>
        </w:rPr>
        <w:t xml:space="preserve">При этом услуги </w:t>
      </w:r>
      <w:r w:rsidR="007730C5" w:rsidRPr="00352FD7">
        <w:rPr>
          <w:sz w:val="28"/>
          <w:szCs w:val="28"/>
          <w:lang w:val="en-US"/>
        </w:rPr>
        <w:t>EMS</w:t>
      </w:r>
      <w:r w:rsidR="007730C5" w:rsidRPr="00352FD7">
        <w:rPr>
          <w:sz w:val="28"/>
          <w:szCs w:val="28"/>
        </w:rPr>
        <w:t xml:space="preserve"> в </w:t>
      </w:r>
      <w:r w:rsidR="00365B37" w:rsidRPr="00352FD7">
        <w:rPr>
          <w:sz w:val="28"/>
          <w:szCs w:val="28"/>
        </w:rPr>
        <w:t xml:space="preserve">указанный </w:t>
      </w:r>
      <w:r w:rsidR="007730C5" w:rsidRPr="00352FD7">
        <w:rPr>
          <w:sz w:val="28"/>
          <w:szCs w:val="28"/>
        </w:rPr>
        <w:t xml:space="preserve">перечень </w:t>
      </w:r>
      <w:r w:rsidR="00365B37" w:rsidRPr="00352FD7">
        <w:rPr>
          <w:sz w:val="28"/>
          <w:szCs w:val="28"/>
        </w:rPr>
        <w:t>не входят</w:t>
      </w:r>
      <w:r w:rsidRPr="00352FD7">
        <w:rPr>
          <w:sz w:val="28"/>
          <w:szCs w:val="28"/>
        </w:rPr>
        <w:t>,</w:t>
      </w:r>
      <w:r w:rsidR="00365B37" w:rsidRPr="00352FD7">
        <w:rPr>
          <w:sz w:val="28"/>
          <w:szCs w:val="28"/>
        </w:rPr>
        <w:t xml:space="preserve"> следовательно</w:t>
      </w:r>
      <w:r w:rsidRPr="00352FD7">
        <w:rPr>
          <w:sz w:val="28"/>
          <w:szCs w:val="28"/>
        </w:rPr>
        <w:t>,</w:t>
      </w:r>
      <w:r w:rsidR="00365B37" w:rsidRPr="00352FD7">
        <w:rPr>
          <w:sz w:val="28"/>
          <w:szCs w:val="28"/>
        </w:rPr>
        <w:t xml:space="preserve"> не </w:t>
      </w:r>
      <w:r w:rsidR="007730C5" w:rsidRPr="00352FD7">
        <w:rPr>
          <w:sz w:val="28"/>
          <w:szCs w:val="28"/>
        </w:rPr>
        <w:t>являются видами деятельности, отнесенными к сфере деятельности субъектов естественных монополий</w:t>
      </w:r>
      <w:r w:rsidR="00365B37" w:rsidRPr="00352FD7">
        <w:rPr>
          <w:sz w:val="28"/>
          <w:szCs w:val="28"/>
        </w:rPr>
        <w:t>.</w:t>
      </w:r>
    </w:p>
    <w:p w:rsidR="003A5653" w:rsidRPr="00352FD7" w:rsidRDefault="004C0D1C" w:rsidP="003A5653">
      <w:pPr>
        <w:widowControl w:val="0"/>
        <w:ind w:firstLine="709"/>
        <w:jc w:val="both"/>
        <w:rPr>
          <w:sz w:val="28"/>
          <w:szCs w:val="28"/>
        </w:rPr>
      </w:pPr>
      <w:r w:rsidRPr="00352FD7">
        <w:rPr>
          <w:sz w:val="28"/>
          <w:szCs w:val="28"/>
        </w:rPr>
        <w:t>Т</w:t>
      </w:r>
      <w:r w:rsidR="003A5653" w:rsidRPr="00352FD7">
        <w:rPr>
          <w:sz w:val="28"/>
          <w:szCs w:val="28"/>
        </w:rPr>
        <w:t xml:space="preserve">арифы на услугу почтовой связи по пересылке внутренней </w:t>
      </w:r>
      <w:r w:rsidR="003A5653" w:rsidRPr="00352FD7">
        <w:rPr>
          <w:sz w:val="28"/>
          <w:szCs w:val="28"/>
        </w:rPr>
        <w:lastRenderedPageBreak/>
        <w:t xml:space="preserve">письменной корреспонденции (почтовых карточек, писем, бандеролей) </w:t>
      </w:r>
      <w:r w:rsidRPr="00352FD7">
        <w:rPr>
          <w:sz w:val="28"/>
          <w:szCs w:val="28"/>
        </w:rPr>
        <w:t xml:space="preserve">           </w:t>
      </w:r>
      <w:r w:rsidR="007410D0" w:rsidRPr="00352FD7">
        <w:rPr>
          <w:sz w:val="28"/>
          <w:szCs w:val="28"/>
        </w:rPr>
        <w:t xml:space="preserve">для </w:t>
      </w:r>
      <w:r w:rsidR="003A5653" w:rsidRPr="00352FD7">
        <w:rPr>
          <w:sz w:val="28"/>
          <w:szCs w:val="28"/>
        </w:rPr>
        <w:t xml:space="preserve">ФГУП «Почта России» </w:t>
      </w:r>
      <w:r w:rsidR="007410D0" w:rsidRPr="00352FD7">
        <w:rPr>
          <w:sz w:val="28"/>
          <w:szCs w:val="28"/>
        </w:rPr>
        <w:t xml:space="preserve">утверждены </w:t>
      </w:r>
      <w:r w:rsidR="003A5653" w:rsidRPr="00352FD7">
        <w:rPr>
          <w:sz w:val="28"/>
          <w:szCs w:val="28"/>
        </w:rPr>
        <w:t xml:space="preserve">Приказом </w:t>
      </w:r>
      <w:r w:rsidR="007410D0" w:rsidRPr="00352FD7">
        <w:rPr>
          <w:sz w:val="28"/>
          <w:szCs w:val="28"/>
        </w:rPr>
        <w:t xml:space="preserve">Федеральной службы </w:t>
      </w:r>
      <w:r w:rsidRPr="00352FD7">
        <w:rPr>
          <w:sz w:val="28"/>
          <w:szCs w:val="28"/>
        </w:rPr>
        <w:t xml:space="preserve">  </w:t>
      </w:r>
      <w:r w:rsidR="007410D0" w:rsidRPr="00352FD7">
        <w:rPr>
          <w:sz w:val="28"/>
          <w:szCs w:val="28"/>
        </w:rPr>
        <w:t>по тарифам</w:t>
      </w:r>
      <w:r w:rsidR="003A5653" w:rsidRPr="00352FD7">
        <w:rPr>
          <w:sz w:val="28"/>
          <w:szCs w:val="28"/>
        </w:rPr>
        <w:t xml:space="preserve"> </w:t>
      </w:r>
      <w:r w:rsidR="007410D0" w:rsidRPr="00352FD7">
        <w:rPr>
          <w:sz w:val="28"/>
          <w:szCs w:val="28"/>
        </w:rPr>
        <w:t>Российской Федерации</w:t>
      </w:r>
      <w:r w:rsidR="003A5653" w:rsidRPr="00352FD7">
        <w:rPr>
          <w:sz w:val="28"/>
          <w:szCs w:val="28"/>
        </w:rPr>
        <w:t xml:space="preserve"> от 13.03.2012</w:t>
      </w:r>
      <w:r w:rsidRPr="00352FD7">
        <w:rPr>
          <w:sz w:val="28"/>
          <w:szCs w:val="28"/>
        </w:rPr>
        <w:t xml:space="preserve"> </w:t>
      </w:r>
      <w:r w:rsidR="003A5653" w:rsidRPr="00352FD7">
        <w:rPr>
          <w:sz w:val="28"/>
          <w:szCs w:val="28"/>
        </w:rPr>
        <w:t>№ 26-с/1 (</w:t>
      </w:r>
      <w:r w:rsidR="00371887" w:rsidRPr="00352FD7">
        <w:rPr>
          <w:sz w:val="28"/>
          <w:szCs w:val="28"/>
        </w:rPr>
        <w:t>з</w:t>
      </w:r>
      <w:r w:rsidR="003A5653" w:rsidRPr="00352FD7">
        <w:rPr>
          <w:sz w:val="28"/>
          <w:szCs w:val="28"/>
        </w:rPr>
        <w:t>арегистрировано в Мин</w:t>
      </w:r>
      <w:r w:rsidR="007410D0" w:rsidRPr="00352FD7">
        <w:rPr>
          <w:sz w:val="28"/>
          <w:szCs w:val="28"/>
        </w:rPr>
        <w:t xml:space="preserve">истерстве юстиции </w:t>
      </w:r>
      <w:r w:rsidR="00371887" w:rsidRPr="00352FD7">
        <w:rPr>
          <w:sz w:val="28"/>
          <w:szCs w:val="28"/>
        </w:rPr>
        <w:t>Российской Федерации</w:t>
      </w:r>
      <w:r w:rsidR="003A5653" w:rsidRPr="00352FD7">
        <w:rPr>
          <w:sz w:val="28"/>
          <w:szCs w:val="28"/>
        </w:rPr>
        <w:t xml:space="preserve"> 21.03.2012 № 23556)</w:t>
      </w:r>
      <w:r w:rsidR="00C14080" w:rsidRPr="00352FD7">
        <w:rPr>
          <w:sz w:val="28"/>
          <w:szCs w:val="28"/>
        </w:rPr>
        <w:t>.</w:t>
      </w:r>
    </w:p>
    <w:p w:rsidR="007730C5" w:rsidRPr="00352FD7" w:rsidRDefault="00365B37" w:rsidP="00212C37">
      <w:pPr>
        <w:widowControl w:val="0"/>
        <w:ind w:firstLine="709"/>
        <w:jc w:val="both"/>
        <w:rPr>
          <w:sz w:val="28"/>
          <w:szCs w:val="28"/>
        </w:rPr>
      </w:pPr>
      <w:r w:rsidRPr="00352FD7">
        <w:rPr>
          <w:sz w:val="28"/>
          <w:szCs w:val="28"/>
        </w:rPr>
        <w:t xml:space="preserve">Таким образом, заказчик вправе заключить государственный контракт </w:t>
      </w:r>
      <w:r w:rsidR="00F81196" w:rsidRPr="00352FD7">
        <w:rPr>
          <w:sz w:val="28"/>
          <w:szCs w:val="28"/>
        </w:rPr>
        <w:t xml:space="preserve">на </w:t>
      </w:r>
      <w:r w:rsidRPr="00352FD7">
        <w:rPr>
          <w:sz w:val="28"/>
          <w:szCs w:val="28"/>
        </w:rPr>
        <w:t>пересылк</w:t>
      </w:r>
      <w:r w:rsidR="00F81196" w:rsidRPr="00352FD7">
        <w:rPr>
          <w:sz w:val="28"/>
          <w:szCs w:val="28"/>
        </w:rPr>
        <w:t>у</w:t>
      </w:r>
      <w:r w:rsidRPr="00352FD7">
        <w:rPr>
          <w:sz w:val="28"/>
          <w:szCs w:val="28"/>
        </w:rPr>
        <w:t xml:space="preserve"> уведомлений о вручении внутренних регистрируемых почтовых отправлений, писем, бандеролей 1-го класса с ФГУП «Почта России» на основании пункта 1 части 1 статьи 93 Закона </w:t>
      </w:r>
      <w:r w:rsidR="003A5653" w:rsidRPr="00352FD7">
        <w:rPr>
          <w:sz w:val="28"/>
          <w:szCs w:val="28"/>
        </w:rPr>
        <w:t xml:space="preserve">            </w:t>
      </w:r>
      <w:r w:rsidRPr="00352FD7">
        <w:rPr>
          <w:sz w:val="28"/>
          <w:szCs w:val="28"/>
        </w:rPr>
        <w:t>№ 44-ФЗ.</w:t>
      </w:r>
    </w:p>
    <w:p w:rsidR="00235DD0" w:rsidRPr="00352FD7" w:rsidRDefault="008E2F1F" w:rsidP="00212C37">
      <w:pPr>
        <w:widowControl w:val="0"/>
        <w:ind w:firstLine="709"/>
        <w:jc w:val="both"/>
        <w:rPr>
          <w:sz w:val="28"/>
          <w:szCs w:val="28"/>
        </w:rPr>
      </w:pPr>
      <w:r>
        <w:rPr>
          <w:sz w:val="28"/>
          <w:szCs w:val="28"/>
        </w:rPr>
        <w:t xml:space="preserve">2. </w:t>
      </w:r>
      <w:proofErr w:type="gramStart"/>
      <w:r w:rsidR="00F81196" w:rsidRPr="00352FD7">
        <w:rPr>
          <w:sz w:val="28"/>
          <w:szCs w:val="28"/>
        </w:rPr>
        <w:t xml:space="preserve">По вопросу о </w:t>
      </w:r>
      <w:r w:rsidR="003A5653" w:rsidRPr="00352FD7">
        <w:rPr>
          <w:sz w:val="28"/>
          <w:szCs w:val="28"/>
        </w:rPr>
        <w:t xml:space="preserve">правомерности </w:t>
      </w:r>
      <w:r w:rsidR="00F81196" w:rsidRPr="00352FD7">
        <w:rPr>
          <w:sz w:val="28"/>
          <w:szCs w:val="28"/>
        </w:rPr>
        <w:t>заключени</w:t>
      </w:r>
      <w:r w:rsidR="003A5653" w:rsidRPr="00352FD7">
        <w:rPr>
          <w:sz w:val="28"/>
          <w:szCs w:val="28"/>
        </w:rPr>
        <w:t>я</w:t>
      </w:r>
      <w:r w:rsidR="00F81196" w:rsidRPr="00352FD7">
        <w:rPr>
          <w:sz w:val="28"/>
          <w:szCs w:val="28"/>
        </w:rPr>
        <w:t xml:space="preserve"> государственного контракта на оказание универсальных услуг почтовой связи с условием об оплате</w:t>
      </w:r>
      <w:proofErr w:type="gramEnd"/>
      <w:r w:rsidR="00F81196" w:rsidRPr="00352FD7">
        <w:rPr>
          <w:sz w:val="28"/>
          <w:szCs w:val="28"/>
        </w:rPr>
        <w:t xml:space="preserve"> услуг путем приобретения государственных знаков почтовой оплаты </w:t>
      </w:r>
      <w:r w:rsidR="00A97AC8" w:rsidRPr="00352FD7">
        <w:rPr>
          <w:sz w:val="28"/>
          <w:szCs w:val="28"/>
        </w:rPr>
        <w:t xml:space="preserve">с ФГУП «Почта России» на основании пункта 1 части 1 статьи 93 Закона № 44-ФЗ </w:t>
      </w:r>
      <w:r w:rsidR="00F81196" w:rsidRPr="00352FD7">
        <w:rPr>
          <w:sz w:val="28"/>
          <w:szCs w:val="28"/>
        </w:rPr>
        <w:t>сообщаем следующее.</w:t>
      </w:r>
    </w:p>
    <w:p w:rsidR="00371887" w:rsidRPr="00352FD7" w:rsidRDefault="00371887" w:rsidP="00212C37">
      <w:pPr>
        <w:widowControl w:val="0"/>
        <w:ind w:firstLine="709"/>
        <w:jc w:val="both"/>
        <w:rPr>
          <w:sz w:val="28"/>
          <w:szCs w:val="28"/>
        </w:rPr>
      </w:pPr>
      <w:r w:rsidRPr="00352FD7">
        <w:rPr>
          <w:sz w:val="28"/>
          <w:szCs w:val="28"/>
        </w:rPr>
        <w:t xml:space="preserve">Законом 44-ФЗ требования к порядку оплаты контрактов, в том числе заключаемых на основании пункта 1 части 1 статьи 93 Закона </w:t>
      </w:r>
      <w:r w:rsidR="00C14080" w:rsidRPr="00352FD7">
        <w:rPr>
          <w:sz w:val="28"/>
          <w:szCs w:val="28"/>
        </w:rPr>
        <w:t xml:space="preserve">                </w:t>
      </w:r>
      <w:r w:rsidRPr="00352FD7">
        <w:rPr>
          <w:sz w:val="28"/>
          <w:szCs w:val="28"/>
        </w:rPr>
        <w:t>№ 44-ФЗ, не установлены.</w:t>
      </w:r>
    </w:p>
    <w:p w:rsidR="00512B02" w:rsidRPr="00DD6F81" w:rsidRDefault="00512B02" w:rsidP="00512B02">
      <w:pPr>
        <w:widowControl w:val="0"/>
        <w:ind w:firstLine="709"/>
        <w:jc w:val="both"/>
        <w:rPr>
          <w:sz w:val="28"/>
          <w:szCs w:val="28"/>
        </w:rPr>
      </w:pPr>
      <w:r w:rsidRPr="00352FD7">
        <w:rPr>
          <w:sz w:val="28"/>
          <w:szCs w:val="28"/>
        </w:rPr>
        <w:t xml:space="preserve">При этом, согласно </w:t>
      </w:r>
      <w:r w:rsidR="00622E05" w:rsidRPr="00352FD7">
        <w:rPr>
          <w:sz w:val="28"/>
          <w:szCs w:val="28"/>
        </w:rPr>
        <w:t>Переч</w:t>
      </w:r>
      <w:bookmarkStart w:id="0" w:name="_GoBack"/>
      <w:bookmarkEnd w:id="0"/>
      <w:r w:rsidR="00622E05" w:rsidRPr="00352FD7">
        <w:rPr>
          <w:sz w:val="28"/>
          <w:szCs w:val="28"/>
        </w:rPr>
        <w:t>ню</w:t>
      </w:r>
      <w:r w:rsidR="00C14080" w:rsidRPr="00352FD7">
        <w:rPr>
          <w:sz w:val="28"/>
          <w:szCs w:val="28"/>
        </w:rPr>
        <w:t xml:space="preserve"> </w:t>
      </w:r>
      <w:r w:rsidR="00622E05" w:rsidRPr="00352FD7">
        <w:rPr>
          <w:sz w:val="28"/>
          <w:szCs w:val="28"/>
        </w:rPr>
        <w:t>услуг почтовой связи</w:t>
      </w:r>
      <w:r w:rsidRPr="00352FD7">
        <w:rPr>
          <w:sz w:val="28"/>
          <w:szCs w:val="28"/>
        </w:rPr>
        <w:t xml:space="preserve"> знаки почтовой оплаты (почтовые марки, маркированные конверты, почтовые карточки) не относятся к услугам общедоступной почтовой связи, следовательно, не являются видами деятельности, отнесенными к сфере деятельности </w:t>
      </w:r>
      <w:r w:rsidRPr="00A97AC8">
        <w:rPr>
          <w:sz w:val="28"/>
          <w:szCs w:val="28"/>
        </w:rPr>
        <w:t>субъектов естественных монополий.</w:t>
      </w:r>
    </w:p>
    <w:p w:rsidR="00371887" w:rsidRDefault="00371887" w:rsidP="00FF5240">
      <w:pPr>
        <w:widowControl w:val="0"/>
        <w:ind w:firstLine="709"/>
        <w:jc w:val="both"/>
        <w:rPr>
          <w:sz w:val="28"/>
          <w:szCs w:val="28"/>
        </w:rPr>
      </w:pPr>
      <w:r>
        <w:rPr>
          <w:sz w:val="28"/>
          <w:szCs w:val="28"/>
        </w:rPr>
        <w:t>Таким образом, приобретение государственных знаков почтовой оплаты в рамках государственного контракта на оказание универсальных услуг почтовой связи</w:t>
      </w:r>
      <w:r w:rsidR="00512B02">
        <w:rPr>
          <w:sz w:val="28"/>
          <w:szCs w:val="28"/>
        </w:rPr>
        <w:t>,</w:t>
      </w:r>
      <w:r>
        <w:rPr>
          <w:sz w:val="28"/>
          <w:szCs w:val="28"/>
        </w:rPr>
        <w:t xml:space="preserve"> заключенного</w:t>
      </w:r>
      <w:r w:rsidRPr="00371887">
        <w:rPr>
          <w:sz w:val="28"/>
          <w:szCs w:val="28"/>
        </w:rPr>
        <w:t xml:space="preserve"> </w:t>
      </w:r>
      <w:r>
        <w:rPr>
          <w:sz w:val="28"/>
          <w:szCs w:val="28"/>
        </w:rPr>
        <w:t>на основании пункта 1 части 1</w:t>
      </w:r>
      <w:r w:rsidRPr="001E1565">
        <w:rPr>
          <w:sz w:val="28"/>
          <w:szCs w:val="28"/>
        </w:rPr>
        <w:t xml:space="preserve"> статьи </w:t>
      </w:r>
      <w:r>
        <w:rPr>
          <w:sz w:val="28"/>
          <w:szCs w:val="28"/>
        </w:rPr>
        <w:t>93</w:t>
      </w:r>
      <w:r w:rsidRPr="001E1565">
        <w:rPr>
          <w:sz w:val="28"/>
          <w:szCs w:val="28"/>
        </w:rPr>
        <w:t xml:space="preserve"> Закона</w:t>
      </w:r>
      <w:r>
        <w:rPr>
          <w:sz w:val="28"/>
          <w:szCs w:val="28"/>
        </w:rPr>
        <w:t xml:space="preserve"> </w:t>
      </w:r>
      <w:r w:rsidRPr="001E1565">
        <w:rPr>
          <w:sz w:val="28"/>
          <w:szCs w:val="28"/>
        </w:rPr>
        <w:t>№</w:t>
      </w:r>
      <w:r>
        <w:rPr>
          <w:sz w:val="28"/>
          <w:szCs w:val="28"/>
        </w:rPr>
        <w:t xml:space="preserve"> 4</w:t>
      </w:r>
      <w:r w:rsidRPr="001E1565">
        <w:rPr>
          <w:sz w:val="28"/>
          <w:szCs w:val="28"/>
        </w:rPr>
        <w:t>4-ФЗ</w:t>
      </w:r>
      <w:r w:rsidR="00512B02">
        <w:rPr>
          <w:sz w:val="28"/>
          <w:szCs w:val="28"/>
        </w:rPr>
        <w:t>,</w:t>
      </w:r>
      <w:r>
        <w:rPr>
          <w:sz w:val="28"/>
          <w:szCs w:val="28"/>
        </w:rPr>
        <w:t xml:space="preserve"> возможно с учетом </w:t>
      </w:r>
      <w:r w:rsidR="00FF5240">
        <w:rPr>
          <w:sz w:val="28"/>
          <w:szCs w:val="28"/>
        </w:rPr>
        <w:t>ограничений</w:t>
      </w:r>
      <w:r w:rsidR="00622E05" w:rsidRPr="00622E05">
        <w:rPr>
          <w:color w:val="FF0000"/>
          <w:sz w:val="28"/>
          <w:szCs w:val="28"/>
        </w:rPr>
        <w:t>,</w:t>
      </w:r>
      <w:r>
        <w:rPr>
          <w:sz w:val="28"/>
          <w:szCs w:val="28"/>
        </w:rPr>
        <w:t xml:space="preserve"> установленны</w:t>
      </w:r>
      <w:r w:rsidR="00512B02">
        <w:rPr>
          <w:sz w:val="28"/>
          <w:szCs w:val="28"/>
        </w:rPr>
        <w:t>х</w:t>
      </w:r>
      <w:r>
        <w:rPr>
          <w:sz w:val="28"/>
          <w:szCs w:val="28"/>
        </w:rPr>
        <w:t xml:space="preserve"> пунктами 4 и 5 части 1 статьи 9</w:t>
      </w:r>
      <w:r w:rsidR="00FF5240">
        <w:rPr>
          <w:sz w:val="28"/>
          <w:szCs w:val="28"/>
        </w:rPr>
        <w:t>3</w:t>
      </w:r>
      <w:r>
        <w:rPr>
          <w:sz w:val="28"/>
          <w:szCs w:val="28"/>
        </w:rPr>
        <w:t xml:space="preserve"> Закона № 44-ФЗ</w:t>
      </w:r>
      <w:r w:rsidR="00FF5240">
        <w:rPr>
          <w:sz w:val="28"/>
          <w:szCs w:val="28"/>
        </w:rPr>
        <w:t>, а именно</w:t>
      </w:r>
      <w:r w:rsidR="0002741C">
        <w:rPr>
          <w:sz w:val="28"/>
          <w:szCs w:val="28"/>
        </w:rPr>
        <w:t>:</w:t>
      </w:r>
      <w:r w:rsidR="00FF5240">
        <w:rPr>
          <w:sz w:val="28"/>
          <w:szCs w:val="28"/>
        </w:rPr>
        <w:t xml:space="preserve"> на сумму сто и</w:t>
      </w:r>
      <w:r w:rsidR="0002741C">
        <w:rPr>
          <w:sz w:val="28"/>
          <w:szCs w:val="28"/>
        </w:rPr>
        <w:t>ли</w:t>
      </w:r>
      <w:r w:rsidR="00FF5240">
        <w:rPr>
          <w:sz w:val="28"/>
          <w:szCs w:val="28"/>
        </w:rPr>
        <w:t xml:space="preserve"> четыреста тысяч рублей соответственно</w:t>
      </w:r>
      <w:r w:rsidR="00512B02">
        <w:rPr>
          <w:sz w:val="28"/>
          <w:szCs w:val="28"/>
        </w:rPr>
        <w:t>.</w:t>
      </w:r>
    </w:p>
    <w:p w:rsidR="0041227E" w:rsidRPr="008E2F1F" w:rsidRDefault="00512B02" w:rsidP="008E2F1F">
      <w:pPr>
        <w:widowControl w:val="0"/>
        <w:ind w:firstLine="709"/>
        <w:jc w:val="both"/>
        <w:rPr>
          <w:sz w:val="28"/>
          <w:szCs w:val="28"/>
        </w:rPr>
      </w:pPr>
      <w:r>
        <w:rPr>
          <w:sz w:val="28"/>
          <w:szCs w:val="28"/>
        </w:rPr>
        <w:t>В случае необходимости приобретения государственных знаков почтовой оплаты</w:t>
      </w:r>
      <w:r w:rsidRPr="00A97AC8">
        <w:rPr>
          <w:sz w:val="28"/>
          <w:szCs w:val="28"/>
        </w:rPr>
        <w:t xml:space="preserve"> </w:t>
      </w:r>
      <w:r>
        <w:rPr>
          <w:sz w:val="28"/>
          <w:szCs w:val="28"/>
        </w:rPr>
        <w:t xml:space="preserve">на сумму, превышающую </w:t>
      </w:r>
      <w:r w:rsidR="00C14080">
        <w:rPr>
          <w:sz w:val="28"/>
          <w:szCs w:val="28"/>
        </w:rPr>
        <w:t>пределы</w:t>
      </w:r>
      <w:r w:rsidR="00622E05" w:rsidRPr="00622E05">
        <w:rPr>
          <w:color w:val="FF0000"/>
          <w:sz w:val="28"/>
          <w:szCs w:val="28"/>
        </w:rPr>
        <w:t>,</w:t>
      </w:r>
      <w:r w:rsidR="00C14080" w:rsidRPr="00622E05">
        <w:rPr>
          <w:color w:val="FF0000"/>
          <w:sz w:val="28"/>
          <w:szCs w:val="28"/>
        </w:rPr>
        <w:t xml:space="preserve"> </w:t>
      </w:r>
      <w:r>
        <w:rPr>
          <w:sz w:val="28"/>
          <w:szCs w:val="28"/>
        </w:rPr>
        <w:t xml:space="preserve">установленные пунктами 4 </w:t>
      </w:r>
      <w:r w:rsidR="00C14080">
        <w:rPr>
          <w:sz w:val="28"/>
          <w:szCs w:val="28"/>
        </w:rPr>
        <w:t>или 5 части 1 статьи 93</w:t>
      </w:r>
      <w:r>
        <w:rPr>
          <w:sz w:val="28"/>
          <w:szCs w:val="28"/>
        </w:rPr>
        <w:t xml:space="preserve"> Закона № 44-ФЗ, заказчик обязан осуществить закупку конкурентными способами</w:t>
      </w:r>
      <w:r w:rsidRPr="00512B02">
        <w:rPr>
          <w:sz w:val="28"/>
          <w:szCs w:val="28"/>
        </w:rPr>
        <w:t xml:space="preserve"> определения поставщиков (подрядчиков, исполнителей)</w:t>
      </w:r>
      <w:r>
        <w:rPr>
          <w:sz w:val="28"/>
          <w:szCs w:val="28"/>
        </w:rPr>
        <w:t>.</w:t>
      </w:r>
    </w:p>
    <w:sectPr w:rsidR="0041227E" w:rsidRPr="008E2F1F" w:rsidSect="007B1C83">
      <w:pgSz w:w="11906" w:h="16838"/>
      <w:pgMar w:top="1418" w:right="1276" w:bottom="1134"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DF0"/>
    <w:rsid w:val="0002741C"/>
    <w:rsid w:val="00027ED1"/>
    <w:rsid w:val="000B4FA3"/>
    <w:rsid w:val="000E0258"/>
    <w:rsid w:val="00107B4F"/>
    <w:rsid w:val="001D30E3"/>
    <w:rsid w:val="001E0258"/>
    <w:rsid w:val="001E1565"/>
    <w:rsid w:val="00212C37"/>
    <w:rsid w:val="00235DD0"/>
    <w:rsid w:val="00326106"/>
    <w:rsid w:val="003327DF"/>
    <w:rsid w:val="00352FD7"/>
    <w:rsid w:val="00365B37"/>
    <w:rsid w:val="00371887"/>
    <w:rsid w:val="003A3E74"/>
    <w:rsid w:val="003A5653"/>
    <w:rsid w:val="003B2D9A"/>
    <w:rsid w:val="0041227E"/>
    <w:rsid w:val="004C0D1C"/>
    <w:rsid w:val="005054E0"/>
    <w:rsid w:val="00512B02"/>
    <w:rsid w:val="005968AD"/>
    <w:rsid w:val="005B5FFE"/>
    <w:rsid w:val="00622E05"/>
    <w:rsid w:val="0065403D"/>
    <w:rsid w:val="006F7F84"/>
    <w:rsid w:val="007410D0"/>
    <w:rsid w:val="007730C5"/>
    <w:rsid w:val="007D523A"/>
    <w:rsid w:val="007E5140"/>
    <w:rsid w:val="0089054D"/>
    <w:rsid w:val="008E2F1F"/>
    <w:rsid w:val="00924DF0"/>
    <w:rsid w:val="0093470B"/>
    <w:rsid w:val="00A30C34"/>
    <w:rsid w:val="00A97AC8"/>
    <w:rsid w:val="00AC42C7"/>
    <w:rsid w:val="00B7262D"/>
    <w:rsid w:val="00C14080"/>
    <w:rsid w:val="00C166D6"/>
    <w:rsid w:val="00DD6F81"/>
    <w:rsid w:val="00EA0643"/>
    <w:rsid w:val="00EE6847"/>
    <w:rsid w:val="00EF6F2E"/>
    <w:rsid w:val="00F05F95"/>
    <w:rsid w:val="00F81196"/>
    <w:rsid w:val="00F91709"/>
    <w:rsid w:val="00FF52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ind w:left="3538" w:hanging="353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DF0"/>
    <w:pPr>
      <w:spacing w:line="240" w:lineRule="auto"/>
      <w:ind w:left="0" w:firstLine="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924DF0"/>
    <w:pPr>
      <w:jc w:val="center"/>
    </w:pPr>
    <w:rPr>
      <w:b/>
      <w:sz w:val="28"/>
      <w:szCs w:val="20"/>
    </w:rPr>
  </w:style>
  <w:style w:type="character" w:customStyle="1" w:styleId="a4">
    <w:name w:val="Подзаголовок Знак"/>
    <w:basedOn w:val="a0"/>
    <w:link w:val="a3"/>
    <w:rsid w:val="00924DF0"/>
    <w:rPr>
      <w:rFonts w:ascii="Times New Roman" w:eastAsia="Times New Roman" w:hAnsi="Times New Roman" w:cs="Times New Roman"/>
      <w:b/>
      <w:sz w:val="28"/>
      <w:szCs w:val="20"/>
    </w:rPr>
  </w:style>
  <w:style w:type="paragraph" w:styleId="a5">
    <w:name w:val="Balloon Text"/>
    <w:basedOn w:val="a"/>
    <w:link w:val="a6"/>
    <w:uiPriority w:val="99"/>
    <w:semiHidden/>
    <w:unhideWhenUsed/>
    <w:rsid w:val="00924DF0"/>
    <w:rPr>
      <w:rFonts w:ascii="Tahoma" w:hAnsi="Tahoma" w:cs="Tahoma"/>
      <w:sz w:val="16"/>
      <w:szCs w:val="16"/>
    </w:rPr>
  </w:style>
  <w:style w:type="character" w:customStyle="1" w:styleId="a6">
    <w:name w:val="Текст выноски Знак"/>
    <w:basedOn w:val="a0"/>
    <w:link w:val="a5"/>
    <w:uiPriority w:val="99"/>
    <w:semiHidden/>
    <w:rsid w:val="00924DF0"/>
    <w:rPr>
      <w:rFonts w:ascii="Tahoma" w:eastAsia="Times New Roman" w:hAnsi="Tahoma" w:cs="Tahoma"/>
      <w:sz w:val="16"/>
      <w:szCs w:val="16"/>
      <w:lang w:eastAsia="ru-RU"/>
    </w:rPr>
  </w:style>
  <w:style w:type="character" w:styleId="a7">
    <w:name w:val="Emphasis"/>
    <w:basedOn w:val="a0"/>
    <w:uiPriority w:val="20"/>
    <w:qFormat/>
    <w:rsid w:val="00DD6F81"/>
    <w:rPr>
      <w:i/>
      <w:iCs/>
    </w:rPr>
  </w:style>
  <w:style w:type="paragraph" w:styleId="a8">
    <w:name w:val="Normal (Web)"/>
    <w:basedOn w:val="a"/>
    <w:uiPriority w:val="99"/>
    <w:semiHidden/>
    <w:unhideWhenUsed/>
    <w:rsid w:val="00DD6F81"/>
    <w:pPr>
      <w:spacing w:before="100" w:beforeAutospacing="1" w:after="100" w:afterAutospacing="1"/>
    </w:pPr>
  </w:style>
  <w:style w:type="character" w:styleId="a9">
    <w:name w:val="Strong"/>
    <w:basedOn w:val="a0"/>
    <w:uiPriority w:val="22"/>
    <w:qFormat/>
    <w:rsid w:val="001E0258"/>
    <w:rPr>
      <w:b/>
      <w:bCs/>
    </w:rPr>
  </w:style>
  <w:style w:type="character" w:styleId="aa">
    <w:name w:val="Hyperlink"/>
    <w:basedOn w:val="a0"/>
    <w:uiPriority w:val="99"/>
    <w:semiHidden/>
    <w:unhideWhenUsed/>
    <w:rsid w:val="00EA0643"/>
    <w:rPr>
      <w:color w:val="0000FF"/>
      <w:u w:val="single"/>
    </w:rPr>
  </w:style>
  <w:style w:type="paragraph" w:styleId="ab">
    <w:name w:val="List Paragraph"/>
    <w:basedOn w:val="a"/>
    <w:uiPriority w:val="34"/>
    <w:qFormat/>
    <w:rsid w:val="008E2F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ind w:left="3538" w:hanging="353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DF0"/>
    <w:pPr>
      <w:spacing w:line="240" w:lineRule="auto"/>
      <w:ind w:left="0" w:firstLine="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924DF0"/>
    <w:pPr>
      <w:jc w:val="center"/>
    </w:pPr>
    <w:rPr>
      <w:b/>
      <w:sz w:val="28"/>
      <w:szCs w:val="20"/>
    </w:rPr>
  </w:style>
  <w:style w:type="character" w:customStyle="1" w:styleId="a4">
    <w:name w:val="Подзаголовок Знак"/>
    <w:basedOn w:val="a0"/>
    <w:link w:val="a3"/>
    <w:rsid w:val="00924DF0"/>
    <w:rPr>
      <w:rFonts w:ascii="Times New Roman" w:eastAsia="Times New Roman" w:hAnsi="Times New Roman" w:cs="Times New Roman"/>
      <w:b/>
      <w:sz w:val="28"/>
      <w:szCs w:val="20"/>
    </w:rPr>
  </w:style>
  <w:style w:type="paragraph" w:styleId="a5">
    <w:name w:val="Balloon Text"/>
    <w:basedOn w:val="a"/>
    <w:link w:val="a6"/>
    <w:uiPriority w:val="99"/>
    <w:semiHidden/>
    <w:unhideWhenUsed/>
    <w:rsid w:val="00924DF0"/>
    <w:rPr>
      <w:rFonts w:ascii="Tahoma" w:hAnsi="Tahoma" w:cs="Tahoma"/>
      <w:sz w:val="16"/>
      <w:szCs w:val="16"/>
    </w:rPr>
  </w:style>
  <w:style w:type="character" w:customStyle="1" w:styleId="a6">
    <w:name w:val="Текст выноски Знак"/>
    <w:basedOn w:val="a0"/>
    <w:link w:val="a5"/>
    <w:uiPriority w:val="99"/>
    <w:semiHidden/>
    <w:rsid w:val="00924DF0"/>
    <w:rPr>
      <w:rFonts w:ascii="Tahoma" w:eastAsia="Times New Roman" w:hAnsi="Tahoma" w:cs="Tahoma"/>
      <w:sz w:val="16"/>
      <w:szCs w:val="16"/>
      <w:lang w:eastAsia="ru-RU"/>
    </w:rPr>
  </w:style>
  <w:style w:type="character" w:styleId="a7">
    <w:name w:val="Emphasis"/>
    <w:basedOn w:val="a0"/>
    <w:uiPriority w:val="20"/>
    <w:qFormat/>
    <w:rsid w:val="00DD6F81"/>
    <w:rPr>
      <w:i/>
      <w:iCs/>
    </w:rPr>
  </w:style>
  <w:style w:type="paragraph" w:styleId="a8">
    <w:name w:val="Normal (Web)"/>
    <w:basedOn w:val="a"/>
    <w:uiPriority w:val="99"/>
    <w:semiHidden/>
    <w:unhideWhenUsed/>
    <w:rsid w:val="00DD6F81"/>
    <w:pPr>
      <w:spacing w:before="100" w:beforeAutospacing="1" w:after="100" w:afterAutospacing="1"/>
    </w:pPr>
  </w:style>
  <w:style w:type="character" w:styleId="a9">
    <w:name w:val="Strong"/>
    <w:basedOn w:val="a0"/>
    <w:uiPriority w:val="22"/>
    <w:qFormat/>
    <w:rsid w:val="001E0258"/>
    <w:rPr>
      <w:b/>
      <w:bCs/>
    </w:rPr>
  </w:style>
  <w:style w:type="character" w:styleId="aa">
    <w:name w:val="Hyperlink"/>
    <w:basedOn w:val="a0"/>
    <w:uiPriority w:val="99"/>
    <w:semiHidden/>
    <w:unhideWhenUsed/>
    <w:rsid w:val="00EA0643"/>
    <w:rPr>
      <w:color w:val="0000FF"/>
      <w:u w:val="single"/>
    </w:rPr>
  </w:style>
  <w:style w:type="paragraph" w:styleId="ab">
    <w:name w:val="List Paragraph"/>
    <w:basedOn w:val="a"/>
    <w:uiPriority w:val="34"/>
    <w:qFormat/>
    <w:rsid w:val="008E2F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8529392">
      <w:bodyDiv w:val="1"/>
      <w:marLeft w:val="0"/>
      <w:marRight w:val="0"/>
      <w:marTop w:val="0"/>
      <w:marBottom w:val="0"/>
      <w:divBdr>
        <w:top w:val="none" w:sz="0" w:space="0" w:color="auto"/>
        <w:left w:val="none" w:sz="0" w:space="0" w:color="auto"/>
        <w:bottom w:val="none" w:sz="0" w:space="0" w:color="auto"/>
        <w:right w:val="none" w:sz="0" w:space="0" w:color="auto"/>
      </w:divBdr>
      <w:divsChild>
        <w:div w:id="1285186746">
          <w:marLeft w:val="0"/>
          <w:marRight w:val="0"/>
          <w:marTop w:val="0"/>
          <w:marBottom w:val="0"/>
          <w:divBdr>
            <w:top w:val="none" w:sz="0" w:space="0" w:color="auto"/>
            <w:left w:val="none" w:sz="0" w:space="0" w:color="auto"/>
            <w:bottom w:val="none" w:sz="0" w:space="0" w:color="auto"/>
            <w:right w:val="none" w:sz="0" w:space="0" w:color="auto"/>
          </w:divBdr>
          <w:divsChild>
            <w:div w:id="46221225">
              <w:marLeft w:val="0"/>
              <w:marRight w:val="0"/>
              <w:marTop w:val="0"/>
              <w:marBottom w:val="0"/>
              <w:divBdr>
                <w:top w:val="none" w:sz="0" w:space="0" w:color="auto"/>
                <w:left w:val="none" w:sz="0" w:space="0" w:color="auto"/>
                <w:bottom w:val="none" w:sz="0" w:space="0" w:color="auto"/>
                <w:right w:val="none" w:sz="0" w:space="0" w:color="auto"/>
              </w:divBdr>
              <w:divsChild>
                <w:div w:id="1444113716">
                  <w:marLeft w:val="0"/>
                  <w:marRight w:val="0"/>
                  <w:marTop w:val="0"/>
                  <w:marBottom w:val="0"/>
                  <w:divBdr>
                    <w:top w:val="none" w:sz="0" w:space="0" w:color="auto"/>
                    <w:left w:val="none" w:sz="0" w:space="0" w:color="auto"/>
                    <w:bottom w:val="none" w:sz="0" w:space="0" w:color="auto"/>
                    <w:right w:val="none" w:sz="0" w:space="0" w:color="auto"/>
                  </w:divBdr>
                  <w:divsChild>
                    <w:div w:id="1755276761">
                      <w:marLeft w:val="0"/>
                      <w:marRight w:val="0"/>
                      <w:marTop w:val="0"/>
                      <w:marBottom w:val="0"/>
                      <w:divBdr>
                        <w:top w:val="none" w:sz="0" w:space="0" w:color="auto"/>
                        <w:left w:val="none" w:sz="0" w:space="0" w:color="auto"/>
                        <w:bottom w:val="none" w:sz="0" w:space="0" w:color="auto"/>
                        <w:right w:val="none" w:sz="0" w:space="0" w:color="auto"/>
                      </w:divBdr>
                      <w:divsChild>
                        <w:div w:id="2108771359">
                          <w:marLeft w:val="0"/>
                          <w:marRight w:val="0"/>
                          <w:marTop w:val="0"/>
                          <w:marBottom w:val="0"/>
                          <w:divBdr>
                            <w:top w:val="none" w:sz="0" w:space="0" w:color="auto"/>
                            <w:left w:val="none" w:sz="0" w:space="0" w:color="auto"/>
                            <w:bottom w:val="none" w:sz="0" w:space="0" w:color="auto"/>
                            <w:right w:val="none" w:sz="0" w:space="0" w:color="auto"/>
                          </w:divBdr>
                          <w:divsChild>
                            <w:div w:id="838346424">
                              <w:marLeft w:val="0"/>
                              <w:marRight w:val="0"/>
                              <w:marTop w:val="0"/>
                              <w:marBottom w:val="0"/>
                              <w:divBdr>
                                <w:top w:val="none" w:sz="0" w:space="0" w:color="auto"/>
                                <w:left w:val="none" w:sz="0" w:space="0" w:color="auto"/>
                                <w:bottom w:val="none" w:sz="0" w:space="0" w:color="auto"/>
                                <w:right w:val="none" w:sz="0" w:space="0" w:color="auto"/>
                              </w:divBdr>
                              <w:divsChild>
                                <w:div w:id="1186601136">
                                  <w:marLeft w:val="0"/>
                                  <w:marRight w:val="0"/>
                                  <w:marTop w:val="0"/>
                                  <w:marBottom w:val="0"/>
                                  <w:divBdr>
                                    <w:top w:val="none" w:sz="0" w:space="0" w:color="auto"/>
                                    <w:left w:val="none" w:sz="0" w:space="0" w:color="auto"/>
                                    <w:bottom w:val="none" w:sz="0" w:space="0" w:color="auto"/>
                                    <w:right w:val="none" w:sz="0" w:space="0" w:color="auto"/>
                                  </w:divBdr>
                                  <w:divsChild>
                                    <w:div w:id="1222790508">
                                      <w:marLeft w:val="0"/>
                                      <w:marRight w:val="0"/>
                                      <w:marTop w:val="0"/>
                                      <w:marBottom w:val="0"/>
                                      <w:divBdr>
                                        <w:top w:val="none" w:sz="0" w:space="0" w:color="auto"/>
                                        <w:left w:val="none" w:sz="0" w:space="0" w:color="auto"/>
                                        <w:bottom w:val="none" w:sz="0" w:space="0" w:color="auto"/>
                                        <w:right w:val="none" w:sz="0" w:space="0" w:color="auto"/>
                                      </w:divBdr>
                                      <w:divsChild>
                                        <w:div w:id="737938258">
                                          <w:marLeft w:val="0"/>
                                          <w:marRight w:val="0"/>
                                          <w:marTop w:val="0"/>
                                          <w:marBottom w:val="0"/>
                                          <w:divBdr>
                                            <w:top w:val="none" w:sz="0" w:space="0" w:color="auto"/>
                                            <w:left w:val="none" w:sz="0" w:space="0" w:color="auto"/>
                                            <w:bottom w:val="none" w:sz="0" w:space="0" w:color="auto"/>
                                            <w:right w:val="none" w:sz="0" w:space="0" w:color="auto"/>
                                          </w:divBdr>
                                          <w:divsChild>
                                            <w:div w:id="38236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9792591">
      <w:bodyDiv w:val="1"/>
      <w:marLeft w:val="0"/>
      <w:marRight w:val="0"/>
      <w:marTop w:val="0"/>
      <w:marBottom w:val="0"/>
      <w:divBdr>
        <w:top w:val="none" w:sz="0" w:space="0" w:color="auto"/>
        <w:left w:val="none" w:sz="0" w:space="0" w:color="auto"/>
        <w:bottom w:val="none" w:sz="0" w:space="0" w:color="auto"/>
        <w:right w:val="none" w:sz="0" w:space="0" w:color="auto"/>
      </w:divBdr>
      <w:divsChild>
        <w:div w:id="1501771068">
          <w:marLeft w:val="0"/>
          <w:marRight w:val="0"/>
          <w:marTop w:val="0"/>
          <w:marBottom w:val="0"/>
          <w:divBdr>
            <w:top w:val="none" w:sz="0" w:space="0" w:color="auto"/>
            <w:left w:val="none" w:sz="0" w:space="0" w:color="auto"/>
            <w:bottom w:val="none" w:sz="0" w:space="0" w:color="auto"/>
            <w:right w:val="none" w:sz="0" w:space="0" w:color="auto"/>
          </w:divBdr>
          <w:divsChild>
            <w:div w:id="743795141">
              <w:marLeft w:val="0"/>
              <w:marRight w:val="0"/>
              <w:marTop w:val="0"/>
              <w:marBottom w:val="0"/>
              <w:divBdr>
                <w:top w:val="none" w:sz="0" w:space="0" w:color="auto"/>
                <w:left w:val="none" w:sz="0" w:space="0" w:color="auto"/>
                <w:bottom w:val="none" w:sz="0" w:space="0" w:color="auto"/>
                <w:right w:val="none" w:sz="0" w:space="0" w:color="auto"/>
              </w:divBdr>
              <w:divsChild>
                <w:div w:id="53048766">
                  <w:marLeft w:val="0"/>
                  <w:marRight w:val="0"/>
                  <w:marTop w:val="0"/>
                  <w:marBottom w:val="0"/>
                  <w:divBdr>
                    <w:top w:val="none" w:sz="0" w:space="0" w:color="auto"/>
                    <w:left w:val="none" w:sz="0" w:space="0" w:color="auto"/>
                    <w:bottom w:val="none" w:sz="0" w:space="0" w:color="auto"/>
                    <w:right w:val="none" w:sz="0" w:space="0" w:color="auto"/>
                  </w:divBdr>
                  <w:divsChild>
                    <w:div w:id="542788553">
                      <w:marLeft w:val="0"/>
                      <w:marRight w:val="0"/>
                      <w:marTop w:val="0"/>
                      <w:marBottom w:val="0"/>
                      <w:divBdr>
                        <w:top w:val="none" w:sz="0" w:space="0" w:color="auto"/>
                        <w:left w:val="none" w:sz="0" w:space="0" w:color="auto"/>
                        <w:bottom w:val="none" w:sz="0" w:space="0" w:color="auto"/>
                        <w:right w:val="none" w:sz="0" w:space="0" w:color="auto"/>
                      </w:divBdr>
                      <w:divsChild>
                        <w:div w:id="582035866">
                          <w:marLeft w:val="0"/>
                          <w:marRight w:val="0"/>
                          <w:marTop w:val="0"/>
                          <w:marBottom w:val="0"/>
                          <w:divBdr>
                            <w:top w:val="none" w:sz="0" w:space="0" w:color="auto"/>
                            <w:left w:val="none" w:sz="0" w:space="0" w:color="auto"/>
                            <w:bottom w:val="none" w:sz="0" w:space="0" w:color="auto"/>
                            <w:right w:val="none" w:sz="0" w:space="0" w:color="auto"/>
                          </w:divBdr>
                          <w:divsChild>
                            <w:div w:id="722287351">
                              <w:marLeft w:val="0"/>
                              <w:marRight w:val="0"/>
                              <w:marTop w:val="0"/>
                              <w:marBottom w:val="0"/>
                              <w:divBdr>
                                <w:top w:val="none" w:sz="0" w:space="0" w:color="auto"/>
                                <w:left w:val="none" w:sz="0" w:space="0" w:color="auto"/>
                                <w:bottom w:val="none" w:sz="0" w:space="0" w:color="auto"/>
                                <w:right w:val="none" w:sz="0" w:space="0" w:color="auto"/>
                              </w:divBdr>
                              <w:divsChild>
                                <w:div w:id="611403415">
                                  <w:marLeft w:val="0"/>
                                  <w:marRight w:val="0"/>
                                  <w:marTop w:val="0"/>
                                  <w:marBottom w:val="0"/>
                                  <w:divBdr>
                                    <w:top w:val="none" w:sz="0" w:space="0" w:color="auto"/>
                                    <w:left w:val="none" w:sz="0" w:space="0" w:color="auto"/>
                                    <w:bottom w:val="none" w:sz="0" w:space="0" w:color="auto"/>
                                    <w:right w:val="none" w:sz="0" w:space="0" w:color="auto"/>
                                  </w:divBdr>
                                  <w:divsChild>
                                    <w:div w:id="1561212953">
                                      <w:marLeft w:val="0"/>
                                      <w:marRight w:val="0"/>
                                      <w:marTop w:val="0"/>
                                      <w:marBottom w:val="0"/>
                                      <w:divBdr>
                                        <w:top w:val="none" w:sz="0" w:space="0" w:color="auto"/>
                                        <w:left w:val="none" w:sz="0" w:space="0" w:color="auto"/>
                                        <w:bottom w:val="none" w:sz="0" w:space="0" w:color="auto"/>
                                        <w:right w:val="none" w:sz="0" w:space="0" w:color="auto"/>
                                      </w:divBdr>
                                      <w:divsChild>
                                        <w:div w:id="1676573997">
                                          <w:marLeft w:val="0"/>
                                          <w:marRight w:val="0"/>
                                          <w:marTop w:val="0"/>
                                          <w:marBottom w:val="0"/>
                                          <w:divBdr>
                                            <w:top w:val="none" w:sz="0" w:space="0" w:color="auto"/>
                                            <w:left w:val="none" w:sz="0" w:space="0" w:color="auto"/>
                                            <w:bottom w:val="none" w:sz="0" w:space="0" w:color="auto"/>
                                            <w:right w:val="none" w:sz="0" w:space="0" w:color="auto"/>
                                          </w:divBdr>
                                          <w:divsChild>
                                            <w:div w:id="22002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139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onsultant.ru/document/cons_doc_LAW_13334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718</Words>
  <Characters>4098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MihailovaOV</dc:creator>
  <cp:lastModifiedBy>Чулюкин Александр Александрович</cp:lastModifiedBy>
  <cp:revision>4</cp:revision>
  <cp:lastPrinted>2014-04-15T12:49:00Z</cp:lastPrinted>
  <dcterms:created xsi:type="dcterms:W3CDTF">2014-04-18T04:40:00Z</dcterms:created>
  <dcterms:modified xsi:type="dcterms:W3CDTF">2014-04-18T04:48:00Z</dcterms:modified>
</cp:coreProperties>
</file>